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C8A" w:rsidRPr="00B23C8A" w:rsidRDefault="00B23C8A" w:rsidP="00B23C8A">
      <w:pPr>
        <w:shd w:val="clear" w:color="auto" w:fill="FFFFFF"/>
        <w:spacing w:after="0" w:line="240" w:lineRule="auto"/>
        <w:jc w:val="center"/>
        <w:textAlignment w:val="baseline"/>
        <w:outlineLvl w:val="0"/>
        <w:rPr>
          <w:rFonts w:ascii="Arial" w:eastAsia="Times New Roman" w:hAnsi="Arial" w:cs="Arial"/>
          <w:b/>
          <w:bCs/>
          <w:color w:val="2D2D2D"/>
          <w:kern w:val="36"/>
          <w:sz w:val="28"/>
          <w:szCs w:val="28"/>
          <w:lang w:eastAsia="ru-RU"/>
        </w:rPr>
      </w:pPr>
      <w:r w:rsidRPr="00B23C8A">
        <w:rPr>
          <w:rFonts w:ascii="Arial" w:eastAsia="Times New Roman" w:hAnsi="Arial" w:cs="Arial"/>
          <w:b/>
          <w:bCs/>
          <w:color w:val="2D2D2D"/>
          <w:kern w:val="36"/>
          <w:sz w:val="28"/>
          <w:szCs w:val="28"/>
          <w:lang w:eastAsia="ru-RU"/>
        </w:rPr>
        <w:t>Об утверждении Методических рекомендаций по производству судебных экспертиз в государственных судебно-экспертных учреждениях системы Министерства юстиции Российской Федерации</w:t>
      </w:r>
    </w:p>
    <w:p w:rsidR="00B23C8A" w:rsidRPr="00B23C8A" w:rsidRDefault="00B23C8A" w:rsidP="00B23C8A">
      <w:pPr>
        <w:shd w:val="clear" w:color="auto" w:fill="FFFFFF"/>
        <w:spacing w:after="0" w:line="288" w:lineRule="atLeast"/>
        <w:jc w:val="center"/>
        <w:textAlignment w:val="baseline"/>
        <w:rPr>
          <w:rFonts w:ascii="Arial" w:eastAsia="Times New Roman" w:hAnsi="Arial" w:cs="Arial"/>
          <w:color w:val="3C3C3C"/>
          <w:sz w:val="31"/>
          <w:szCs w:val="31"/>
          <w:lang w:eastAsia="ru-RU"/>
        </w:rPr>
      </w:pPr>
      <w:r w:rsidRPr="00B23C8A">
        <w:rPr>
          <w:rFonts w:ascii="Arial" w:eastAsia="Times New Roman" w:hAnsi="Arial" w:cs="Arial"/>
          <w:color w:val="3C3C3C"/>
          <w:sz w:val="31"/>
          <w:szCs w:val="31"/>
          <w:lang w:eastAsia="ru-RU"/>
        </w:rPr>
        <w:t>     </w:t>
      </w:r>
      <w:r w:rsidRPr="00B23C8A">
        <w:rPr>
          <w:rFonts w:ascii="Arial" w:eastAsia="Times New Roman" w:hAnsi="Arial" w:cs="Arial"/>
          <w:color w:val="3C3C3C"/>
          <w:sz w:val="31"/>
          <w:szCs w:val="31"/>
          <w:lang w:eastAsia="ru-RU"/>
        </w:rPr>
        <w:br/>
        <w:t>МИНИСТЕРСТВО ЮСТИЦИИ РОССИЙСКОЙ ФЕДЕРАЦИИ</w:t>
      </w:r>
    </w:p>
    <w:p w:rsidR="00B23C8A" w:rsidRPr="00B23C8A" w:rsidRDefault="00B23C8A" w:rsidP="00B23C8A">
      <w:pPr>
        <w:shd w:val="clear" w:color="auto" w:fill="FFFFFF"/>
        <w:spacing w:after="0" w:line="288" w:lineRule="atLeast"/>
        <w:jc w:val="center"/>
        <w:textAlignment w:val="baseline"/>
        <w:rPr>
          <w:rFonts w:ascii="Arial" w:eastAsia="Times New Roman" w:hAnsi="Arial" w:cs="Arial"/>
          <w:color w:val="3C3C3C"/>
          <w:sz w:val="31"/>
          <w:szCs w:val="31"/>
          <w:lang w:eastAsia="ru-RU"/>
        </w:rPr>
      </w:pPr>
      <w:r w:rsidRPr="00B23C8A">
        <w:rPr>
          <w:rFonts w:ascii="Arial" w:eastAsia="Times New Roman" w:hAnsi="Arial" w:cs="Arial"/>
          <w:color w:val="3C3C3C"/>
          <w:sz w:val="31"/>
          <w:szCs w:val="31"/>
          <w:lang w:eastAsia="ru-RU"/>
        </w:rPr>
        <w:t>     </w:t>
      </w:r>
      <w:r w:rsidRPr="00B23C8A">
        <w:rPr>
          <w:rFonts w:ascii="Arial" w:eastAsia="Times New Roman" w:hAnsi="Arial" w:cs="Arial"/>
          <w:color w:val="3C3C3C"/>
          <w:sz w:val="31"/>
          <w:szCs w:val="31"/>
          <w:lang w:eastAsia="ru-RU"/>
        </w:rPr>
        <w:br/>
        <w:t>ПРИКАЗ</w:t>
      </w:r>
    </w:p>
    <w:p w:rsidR="00B23C8A" w:rsidRPr="00B23C8A" w:rsidRDefault="00B23C8A" w:rsidP="00B23C8A">
      <w:pPr>
        <w:shd w:val="clear" w:color="auto" w:fill="FFFFFF"/>
        <w:spacing w:after="0" w:line="288" w:lineRule="atLeast"/>
        <w:jc w:val="center"/>
        <w:textAlignment w:val="baseline"/>
        <w:rPr>
          <w:rFonts w:ascii="Arial" w:eastAsia="Times New Roman" w:hAnsi="Arial" w:cs="Arial"/>
          <w:color w:val="3C3C3C"/>
          <w:sz w:val="31"/>
          <w:szCs w:val="31"/>
          <w:lang w:eastAsia="ru-RU"/>
        </w:rPr>
      </w:pPr>
      <w:r w:rsidRPr="00B23C8A">
        <w:rPr>
          <w:rFonts w:ascii="Arial" w:eastAsia="Times New Roman" w:hAnsi="Arial" w:cs="Arial"/>
          <w:color w:val="3C3C3C"/>
          <w:sz w:val="31"/>
          <w:szCs w:val="31"/>
          <w:lang w:eastAsia="ru-RU"/>
        </w:rPr>
        <w:t>     </w:t>
      </w:r>
      <w:r w:rsidRPr="00B23C8A">
        <w:rPr>
          <w:rFonts w:ascii="Arial" w:eastAsia="Times New Roman" w:hAnsi="Arial" w:cs="Arial"/>
          <w:color w:val="3C3C3C"/>
          <w:sz w:val="31"/>
          <w:szCs w:val="31"/>
          <w:lang w:eastAsia="ru-RU"/>
        </w:rPr>
        <w:br/>
        <w:t>от 20 декабря 2002 года N 346</w:t>
      </w:r>
    </w:p>
    <w:p w:rsidR="00B23C8A" w:rsidRPr="00B23C8A" w:rsidRDefault="00B23C8A" w:rsidP="00B23C8A">
      <w:pPr>
        <w:shd w:val="clear" w:color="auto" w:fill="FFFFFF"/>
        <w:spacing w:after="0" w:line="288" w:lineRule="atLeast"/>
        <w:jc w:val="center"/>
        <w:textAlignment w:val="baseline"/>
        <w:rPr>
          <w:rFonts w:ascii="Arial" w:eastAsia="Times New Roman" w:hAnsi="Arial" w:cs="Arial"/>
          <w:color w:val="3C3C3C"/>
          <w:sz w:val="31"/>
          <w:szCs w:val="31"/>
          <w:lang w:eastAsia="ru-RU"/>
        </w:rPr>
      </w:pPr>
      <w:r w:rsidRPr="00B23C8A">
        <w:rPr>
          <w:rFonts w:ascii="Arial" w:eastAsia="Times New Roman" w:hAnsi="Arial" w:cs="Arial"/>
          <w:color w:val="3C3C3C"/>
          <w:sz w:val="31"/>
          <w:szCs w:val="31"/>
          <w:lang w:eastAsia="ru-RU"/>
        </w:rPr>
        <w:t>     </w:t>
      </w:r>
      <w:r w:rsidRPr="00B23C8A">
        <w:rPr>
          <w:rFonts w:ascii="Arial" w:eastAsia="Times New Roman" w:hAnsi="Arial" w:cs="Arial"/>
          <w:color w:val="3C3C3C"/>
          <w:sz w:val="31"/>
          <w:szCs w:val="31"/>
          <w:lang w:eastAsia="ru-RU"/>
        </w:rPr>
        <w:br/>
        <w:t>Об утверждении </w:t>
      </w:r>
      <w:hyperlink r:id="rId4" w:history="1">
        <w:r w:rsidRPr="00B23C8A">
          <w:rPr>
            <w:rFonts w:ascii="Arial" w:eastAsia="Times New Roman" w:hAnsi="Arial" w:cs="Arial"/>
            <w:color w:val="00466E"/>
            <w:sz w:val="31"/>
            <w:szCs w:val="31"/>
            <w:u w:val="single"/>
            <w:lang w:eastAsia="ru-RU"/>
          </w:rPr>
          <w:t>Методических рекомендаций по производству </w:t>
        </w:r>
        <w:r w:rsidRPr="00B23C8A">
          <w:rPr>
            <w:rFonts w:ascii="Arial" w:eastAsia="Times New Roman" w:hAnsi="Arial" w:cs="Arial"/>
            <w:color w:val="00466E"/>
            <w:sz w:val="31"/>
            <w:szCs w:val="31"/>
            <w:u w:val="single"/>
            <w:lang w:eastAsia="ru-RU"/>
          </w:rPr>
          <w:br/>
          <w:t>судебных экспертиз в государственных судебно-экспертных учреждениях </w:t>
        </w:r>
        <w:r w:rsidRPr="00B23C8A">
          <w:rPr>
            <w:rFonts w:ascii="Arial" w:eastAsia="Times New Roman" w:hAnsi="Arial" w:cs="Arial"/>
            <w:color w:val="00466E"/>
            <w:sz w:val="31"/>
            <w:szCs w:val="31"/>
            <w:u w:val="single"/>
            <w:lang w:eastAsia="ru-RU"/>
          </w:rPr>
          <w:br/>
          <w:t>системы Министерства юстиции Российской Федерации</w:t>
        </w:r>
      </w:hyperlink>
    </w:p>
    <w:p w:rsidR="00B23C8A" w:rsidRPr="00B23C8A" w:rsidRDefault="00B23C8A" w:rsidP="00B23C8A">
      <w:pPr>
        <w:shd w:val="clear" w:color="auto" w:fill="FFFFFF"/>
        <w:spacing w:after="0" w:line="315" w:lineRule="atLeast"/>
        <w:textAlignment w:val="baseline"/>
        <w:rPr>
          <w:rFonts w:ascii="Arial" w:eastAsia="Times New Roman" w:hAnsi="Arial" w:cs="Arial"/>
          <w:color w:val="2D2D2D"/>
          <w:sz w:val="21"/>
          <w:szCs w:val="21"/>
          <w:lang w:eastAsia="ru-RU"/>
        </w:rPr>
      </w:pP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В целях оптимизации сроков производства судебных экспертиз и повышения качества оформления заключений экспертов </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приказываю:</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Утвердить прилагаемые </w:t>
      </w:r>
      <w:hyperlink r:id="rId5" w:history="1">
        <w:r w:rsidRPr="00B23C8A">
          <w:rPr>
            <w:rFonts w:ascii="Arial" w:eastAsia="Times New Roman" w:hAnsi="Arial" w:cs="Arial"/>
            <w:color w:val="00466E"/>
            <w:sz w:val="21"/>
            <w:szCs w:val="21"/>
            <w:u w:val="single"/>
            <w:lang w:eastAsia="ru-RU"/>
          </w:rPr>
          <w:t>Методические рекомендации по производству судебных экспертиз в государственных судебно-экспертных учреждениях системы Министерства юстиции Российской Федерации</w:t>
        </w:r>
      </w:hyperlink>
      <w:r w:rsidRPr="00B23C8A">
        <w:rPr>
          <w:rFonts w:ascii="Arial" w:eastAsia="Times New Roman" w:hAnsi="Arial" w:cs="Arial"/>
          <w:color w:val="2D2D2D"/>
          <w:sz w:val="21"/>
          <w:szCs w:val="21"/>
          <w:lang w:eastAsia="ru-RU"/>
        </w:rPr>
        <w:t>.</w:t>
      </w:r>
    </w:p>
    <w:p w:rsidR="00B23C8A" w:rsidRPr="00B23C8A" w:rsidRDefault="00B23C8A" w:rsidP="00B23C8A">
      <w:pPr>
        <w:shd w:val="clear" w:color="auto" w:fill="FFFFFF"/>
        <w:spacing w:after="0" w:line="315" w:lineRule="atLeast"/>
        <w:jc w:val="right"/>
        <w:textAlignment w:val="baseline"/>
        <w:rPr>
          <w:rFonts w:ascii="Arial" w:eastAsia="Times New Roman" w:hAnsi="Arial" w:cs="Arial"/>
          <w:color w:val="2D2D2D"/>
          <w:sz w:val="21"/>
          <w:szCs w:val="21"/>
          <w:lang w:eastAsia="ru-RU"/>
        </w:rPr>
      </w:pP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Министр </w:t>
      </w:r>
      <w:r w:rsidRPr="00B23C8A">
        <w:rPr>
          <w:rFonts w:ascii="Arial" w:eastAsia="Times New Roman" w:hAnsi="Arial" w:cs="Arial"/>
          <w:color w:val="2D2D2D"/>
          <w:sz w:val="21"/>
          <w:szCs w:val="21"/>
          <w:lang w:eastAsia="ru-RU"/>
        </w:rPr>
        <w:br/>
        <w:t>Ю.Я.Чайка</w:t>
      </w:r>
    </w:p>
    <w:p w:rsidR="00B23C8A" w:rsidRPr="00B23C8A" w:rsidRDefault="00B23C8A" w:rsidP="00B23C8A">
      <w:pPr>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B23C8A">
        <w:rPr>
          <w:rFonts w:ascii="Arial" w:eastAsia="Times New Roman" w:hAnsi="Arial" w:cs="Arial"/>
          <w:color w:val="4C4C4C"/>
          <w:sz w:val="29"/>
          <w:szCs w:val="29"/>
          <w:lang w:eastAsia="ru-RU"/>
        </w:rPr>
        <w:t>Приложения. Методические рекомендации по производству судебных экспертиз в государственных судебно-экспертных учреждениях системы Министерства юстиции Российской Федерации</w:t>
      </w:r>
    </w:p>
    <w:p w:rsidR="00B23C8A" w:rsidRPr="00B23C8A" w:rsidRDefault="00B23C8A" w:rsidP="00B23C8A">
      <w:pPr>
        <w:shd w:val="clear" w:color="auto" w:fill="FFFFFF"/>
        <w:spacing w:after="0" w:line="315" w:lineRule="atLeast"/>
        <w:jc w:val="right"/>
        <w:textAlignment w:val="baseline"/>
        <w:rPr>
          <w:rFonts w:ascii="Arial" w:eastAsia="Times New Roman" w:hAnsi="Arial" w:cs="Arial"/>
          <w:color w:val="2D2D2D"/>
          <w:sz w:val="21"/>
          <w:szCs w:val="21"/>
          <w:lang w:eastAsia="ru-RU"/>
        </w:rPr>
      </w:pPr>
      <w:r w:rsidRPr="00B23C8A">
        <w:rPr>
          <w:rFonts w:ascii="Arial" w:eastAsia="Times New Roman" w:hAnsi="Arial" w:cs="Arial"/>
          <w:color w:val="2D2D2D"/>
          <w:sz w:val="21"/>
          <w:szCs w:val="21"/>
          <w:lang w:eastAsia="ru-RU"/>
        </w:rPr>
        <w:br/>
        <w:t>Приложение</w:t>
      </w:r>
      <w:r w:rsidRPr="00B23C8A">
        <w:rPr>
          <w:rFonts w:ascii="Arial" w:eastAsia="Times New Roman" w:hAnsi="Arial" w:cs="Arial"/>
          <w:color w:val="2D2D2D"/>
          <w:sz w:val="21"/>
          <w:szCs w:val="21"/>
          <w:lang w:eastAsia="ru-RU"/>
        </w:rPr>
        <w:br/>
      </w:r>
      <w:bookmarkStart w:id="0" w:name="_GoBack"/>
      <w:bookmarkEnd w:id="0"/>
      <w:r w:rsidRPr="00B23C8A">
        <w:rPr>
          <w:rFonts w:ascii="Arial" w:eastAsia="Times New Roman" w:hAnsi="Arial" w:cs="Arial"/>
          <w:color w:val="2D2D2D"/>
          <w:sz w:val="21"/>
          <w:szCs w:val="21"/>
          <w:lang w:eastAsia="ru-RU"/>
        </w:rPr>
        <w:t>к Минюста РФ</w:t>
      </w:r>
      <w:r w:rsidRPr="00B23C8A">
        <w:rPr>
          <w:rFonts w:ascii="Arial" w:eastAsia="Times New Roman" w:hAnsi="Arial" w:cs="Arial"/>
          <w:color w:val="2D2D2D"/>
          <w:sz w:val="21"/>
          <w:szCs w:val="21"/>
          <w:lang w:eastAsia="ru-RU"/>
        </w:rPr>
        <w:br/>
        <w:t>от 20 декабря 2002 года N 346</w:t>
      </w:r>
    </w:p>
    <w:p w:rsidR="00B23C8A" w:rsidRPr="00B23C8A" w:rsidRDefault="00B23C8A" w:rsidP="00B23C8A">
      <w:pPr>
        <w:shd w:val="clear" w:color="auto" w:fill="FFFFFF"/>
        <w:spacing w:after="0" w:line="315" w:lineRule="atLeast"/>
        <w:textAlignment w:val="baseline"/>
        <w:rPr>
          <w:rFonts w:ascii="Arial" w:eastAsia="Times New Roman" w:hAnsi="Arial" w:cs="Arial"/>
          <w:color w:val="2D2D2D"/>
          <w:sz w:val="21"/>
          <w:szCs w:val="21"/>
          <w:lang w:eastAsia="ru-RU"/>
        </w:rPr>
      </w:pPr>
      <w:r w:rsidRPr="00B23C8A">
        <w:rPr>
          <w:rFonts w:ascii="Arial" w:eastAsia="Times New Roman" w:hAnsi="Arial" w:cs="Arial"/>
          <w:color w:val="2D2D2D"/>
          <w:sz w:val="21"/>
          <w:szCs w:val="21"/>
          <w:lang w:eastAsia="ru-RU"/>
        </w:rPr>
        <w:br/>
      </w:r>
    </w:p>
    <w:p w:rsidR="00B23C8A" w:rsidRPr="00B23C8A" w:rsidRDefault="00B23C8A" w:rsidP="00B23C8A">
      <w:pPr>
        <w:shd w:val="clear" w:color="auto" w:fill="FFFFFF"/>
        <w:spacing w:after="0" w:line="315" w:lineRule="atLeast"/>
        <w:textAlignment w:val="baseline"/>
        <w:rPr>
          <w:rFonts w:ascii="Arial" w:eastAsia="Times New Roman" w:hAnsi="Arial" w:cs="Arial"/>
          <w:color w:val="2D2D2D"/>
          <w:sz w:val="21"/>
          <w:szCs w:val="21"/>
          <w:lang w:eastAsia="ru-RU"/>
        </w:rPr>
      </w:pPr>
      <w:r w:rsidRPr="00B23C8A">
        <w:rPr>
          <w:rFonts w:ascii="Arial" w:eastAsia="Times New Roman" w:hAnsi="Arial" w:cs="Arial"/>
          <w:color w:val="2D2D2D"/>
          <w:sz w:val="21"/>
          <w:szCs w:val="21"/>
          <w:lang w:eastAsia="ru-RU"/>
        </w:rPr>
        <w:t xml:space="preserve">1. Настоящие методические рекомендации (далее - Рекомендации) используются при определении возможных сроков производства судебных экспертиз и составлении заключения эксперта или комиссии экспертов в государственных судебно-экспертных учреждениях </w:t>
      </w:r>
      <w:r w:rsidRPr="00B23C8A">
        <w:rPr>
          <w:rFonts w:ascii="Arial" w:eastAsia="Times New Roman" w:hAnsi="Arial" w:cs="Arial"/>
          <w:color w:val="2D2D2D"/>
          <w:sz w:val="21"/>
          <w:szCs w:val="21"/>
          <w:lang w:eastAsia="ru-RU"/>
        </w:rPr>
        <w:lastRenderedPageBreak/>
        <w:t>Министерства юстиции Российской Федерации (далее - СЭУ).</w:t>
      </w:r>
      <w:r w:rsidRPr="00B23C8A">
        <w:rPr>
          <w:rFonts w:ascii="Arial" w:eastAsia="Times New Roman" w:hAnsi="Arial" w:cs="Arial"/>
          <w:color w:val="2D2D2D"/>
          <w:sz w:val="21"/>
          <w:szCs w:val="21"/>
          <w:lang w:eastAsia="ru-RU"/>
        </w:rPr>
        <w:br/>
      </w:r>
    </w:p>
    <w:p w:rsidR="00B23C8A" w:rsidRPr="00B23C8A" w:rsidRDefault="00B23C8A" w:rsidP="00B23C8A">
      <w:pPr>
        <w:shd w:val="clear" w:color="auto" w:fill="E9ECF1"/>
        <w:spacing w:after="225" w:line="240" w:lineRule="auto"/>
        <w:ind w:left="-1125"/>
        <w:textAlignment w:val="baseline"/>
        <w:outlineLvl w:val="3"/>
        <w:rPr>
          <w:rFonts w:ascii="Arial" w:eastAsia="Times New Roman" w:hAnsi="Arial" w:cs="Arial"/>
          <w:color w:val="242424"/>
          <w:sz w:val="23"/>
          <w:szCs w:val="23"/>
          <w:lang w:eastAsia="ru-RU"/>
        </w:rPr>
      </w:pPr>
      <w:r w:rsidRPr="00B23C8A">
        <w:rPr>
          <w:rFonts w:ascii="Arial" w:eastAsia="Times New Roman" w:hAnsi="Arial" w:cs="Arial"/>
          <w:color w:val="242424"/>
          <w:sz w:val="23"/>
          <w:szCs w:val="23"/>
          <w:lang w:eastAsia="ru-RU"/>
        </w:rPr>
        <w:t>Сроки производства судебных экспертиз</w:t>
      </w:r>
    </w:p>
    <w:p w:rsidR="00B23C8A" w:rsidRPr="00B23C8A" w:rsidRDefault="00B23C8A" w:rsidP="00B23C8A">
      <w:pPr>
        <w:shd w:val="clear" w:color="auto" w:fill="FFFFFF"/>
        <w:spacing w:after="0" w:line="315" w:lineRule="atLeast"/>
        <w:textAlignment w:val="baseline"/>
        <w:rPr>
          <w:rFonts w:ascii="Arial" w:eastAsia="Times New Roman" w:hAnsi="Arial" w:cs="Arial"/>
          <w:color w:val="2D2D2D"/>
          <w:sz w:val="21"/>
          <w:szCs w:val="21"/>
          <w:lang w:eastAsia="ru-RU"/>
        </w:rPr>
      </w:pPr>
      <w:r w:rsidRPr="00B23C8A">
        <w:rPr>
          <w:rFonts w:ascii="Arial" w:eastAsia="Times New Roman" w:hAnsi="Arial" w:cs="Arial"/>
          <w:color w:val="2D2D2D"/>
          <w:sz w:val="21"/>
          <w:szCs w:val="21"/>
          <w:lang w:eastAsia="ru-RU"/>
        </w:rPr>
        <w:t>1.1 Сроки производства судебных экспертиз устанавливаются руководителем СЭУ при даче соответствующего поручения эксперту (экспертам) в пределах 30 календарных дней. При этом рекомендуется учитывать объем, сложность предстоящих исследований, нормативные затраты времени на их проведение, фактическая загруженность экспертов, иные обстоятельства, связанные с производством экспертизы.</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При производстве межведомственной комиссионной или межведомственной комплексной судебной экспертизы, общий срок ее производства устанавливается руководителем СЭУ, на которое возложена организация работы комиссии, по согласованию с руководителями других учреждений.</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В случае невозможности выполнить судебную экспертизу в установленный срок эксперту рекомендуется представлять руководителю учреждения рапорт с указанием причин и просьбой о его продлении на определенный срок.</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При невозможности производства судебной экспертизы в пределах 30 календарных дней руководителю СЭУ рекомендуется письменно уведомлять об этом орган или лицо, назначившее судебную экспертизу, и согласовывать с ним срок ее завершения.</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Срок производства судебной экспертизы рекомендуется исчислять со дня регистрации постановления или определения о назначении судебной экспертизы, а днем окончания считать день подписания заключения экспертом.</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Если окончание установленного срока производства судебной экспертизы приходится на нерабочий день, то днем окончания срока считается следующий за ним рабочий день.</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В случае производства по одним и тем же объектам разных видов судебных экспертиз сроки устанавливаются руководителем учреждения с учетом фактического времени, затрачиваемого на производство судебной экспертизы каждого вида.</w:t>
      </w:r>
      <w:r w:rsidRPr="00B23C8A">
        <w:rPr>
          <w:rFonts w:ascii="Arial" w:eastAsia="Times New Roman" w:hAnsi="Arial" w:cs="Arial"/>
          <w:color w:val="2D2D2D"/>
          <w:sz w:val="21"/>
          <w:szCs w:val="21"/>
          <w:lang w:eastAsia="ru-RU"/>
        </w:rPr>
        <w:br/>
      </w:r>
    </w:p>
    <w:p w:rsidR="00B23C8A" w:rsidRPr="00B23C8A" w:rsidRDefault="00B23C8A" w:rsidP="00B23C8A">
      <w:pPr>
        <w:shd w:val="clear" w:color="auto" w:fill="FFFFFF"/>
        <w:spacing w:after="0" w:line="315" w:lineRule="atLeast"/>
        <w:textAlignment w:val="baseline"/>
        <w:rPr>
          <w:rFonts w:ascii="Arial" w:eastAsia="Times New Roman" w:hAnsi="Arial" w:cs="Arial"/>
          <w:color w:val="2D2D2D"/>
          <w:sz w:val="21"/>
          <w:szCs w:val="21"/>
          <w:lang w:eastAsia="ru-RU"/>
        </w:rPr>
      </w:pPr>
      <w:r w:rsidRPr="00B23C8A">
        <w:rPr>
          <w:rFonts w:ascii="Arial" w:eastAsia="Times New Roman" w:hAnsi="Arial" w:cs="Arial"/>
          <w:color w:val="2D2D2D"/>
          <w:sz w:val="21"/>
          <w:szCs w:val="21"/>
          <w:lang w:eastAsia="ru-RU"/>
        </w:rPr>
        <w:t>1.2 Производство судебной экспертизы в СЭУ может приостанавливаться в случае:</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непоступления всех или части материалов, перечисленных в постановлении (определении) о назначении судебной экспертизы;</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участия эксперта в судебном заседании по другому делу (на все время командировки);</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нахождения материалов и объектов исследований у эксперта (экспертов), производящего по ним судебную экспертизу другого вида (с составлением заключения под отдельным номером);</w:t>
      </w:r>
      <w:r w:rsidRPr="00B23C8A">
        <w:rPr>
          <w:rFonts w:ascii="Arial" w:eastAsia="Times New Roman" w:hAnsi="Arial" w:cs="Arial"/>
          <w:color w:val="2D2D2D"/>
          <w:sz w:val="21"/>
          <w:szCs w:val="21"/>
          <w:lang w:eastAsia="ru-RU"/>
        </w:rPr>
        <w:br/>
      </w:r>
    </w:p>
    <w:p w:rsidR="00B23C8A" w:rsidRPr="00B23C8A" w:rsidRDefault="00B23C8A" w:rsidP="00B23C8A">
      <w:pPr>
        <w:shd w:val="clear" w:color="auto" w:fill="FFFFFF"/>
        <w:spacing w:after="0" w:line="315" w:lineRule="atLeast"/>
        <w:textAlignment w:val="baseline"/>
        <w:rPr>
          <w:rFonts w:ascii="Arial" w:eastAsia="Times New Roman" w:hAnsi="Arial" w:cs="Arial"/>
          <w:color w:val="2D2D2D"/>
          <w:sz w:val="21"/>
          <w:szCs w:val="21"/>
          <w:lang w:eastAsia="ru-RU"/>
        </w:rPr>
      </w:pPr>
      <w:r w:rsidRPr="00B23C8A">
        <w:rPr>
          <w:rFonts w:ascii="Arial" w:eastAsia="Times New Roman" w:hAnsi="Arial" w:cs="Arial"/>
          <w:color w:val="2D2D2D"/>
          <w:sz w:val="21"/>
          <w:szCs w:val="21"/>
          <w:lang w:eastAsia="ru-RU"/>
        </w:rPr>
        <w:t>заявления ходатайства перед органом или лицом, назначившим экспертизу:</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lastRenderedPageBreak/>
        <w:t>- о включении в состав комиссии экспертов лиц, не работающих в данном учреждении;</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 о предоставлении дополнительных материалов либо сведений, необходимых для дачи заключения;</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 о разрешении на повреждение, изменение свойств, уничтожение или разрушение (разборку, порчу) вещественных доказательств;</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 об обеспечении возможности осмотра места происшествия или объектов исследования по месту их нахождения;</w:t>
      </w:r>
      <w:r w:rsidRPr="00B23C8A">
        <w:rPr>
          <w:rFonts w:ascii="Arial" w:eastAsia="Times New Roman" w:hAnsi="Arial" w:cs="Arial"/>
          <w:color w:val="2D2D2D"/>
          <w:sz w:val="21"/>
          <w:szCs w:val="21"/>
          <w:lang w:eastAsia="ru-RU"/>
        </w:rPr>
        <w:br/>
      </w:r>
    </w:p>
    <w:p w:rsidR="00B23C8A" w:rsidRPr="00B23C8A" w:rsidRDefault="00B23C8A" w:rsidP="00B23C8A">
      <w:pPr>
        <w:shd w:val="clear" w:color="auto" w:fill="FFFFFF"/>
        <w:spacing w:after="0" w:line="315" w:lineRule="atLeast"/>
        <w:textAlignment w:val="baseline"/>
        <w:rPr>
          <w:rFonts w:ascii="Arial" w:eastAsia="Times New Roman" w:hAnsi="Arial" w:cs="Arial"/>
          <w:color w:val="2D2D2D"/>
          <w:sz w:val="21"/>
          <w:szCs w:val="21"/>
          <w:lang w:eastAsia="ru-RU"/>
        </w:rPr>
      </w:pPr>
      <w:r w:rsidRPr="00B23C8A">
        <w:rPr>
          <w:rFonts w:ascii="Arial" w:eastAsia="Times New Roman" w:hAnsi="Arial" w:cs="Arial"/>
          <w:color w:val="2D2D2D"/>
          <w:sz w:val="21"/>
          <w:szCs w:val="21"/>
          <w:lang w:eastAsia="ru-RU"/>
        </w:rPr>
        <w:t>1.3 Руководитель СЭУ письменно уведомляет орган или лицо, назначившее судебную экспертизу, о всех случаях приостановления производства судебной экспертизы.</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r>
    </w:p>
    <w:p w:rsidR="00B23C8A" w:rsidRPr="00B23C8A" w:rsidRDefault="00B23C8A" w:rsidP="00B23C8A">
      <w:pPr>
        <w:shd w:val="clear" w:color="auto" w:fill="E9ECF1"/>
        <w:spacing w:after="225" w:line="240" w:lineRule="auto"/>
        <w:ind w:left="-1125"/>
        <w:textAlignment w:val="baseline"/>
        <w:outlineLvl w:val="3"/>
        <w:rPr>
          <w:rFonts w:ascii="Arial" w:eastAsia="Times New Roman" w:hAnsi="Arial" w:cs="Arial"/>
          <w:color w:val="242424"/>
          <w:sz w:val="23"/>
          <w:szCs w:val="23"/>
          <w:lang w:eastAsia="ru-RU"/>
        </w:rPr>
      </w:pPr>
      <w:r w:rsidRPr="00B23C8A">
        <w:rPr>
          <w:rFonts w:ascii="Arial" w:eastAsia="Times New Roman" w:hAnsi="Arial" w:cs="Arial"/>
          <w:color w:val="242424"/>
          <w:sz w:val="23"/>
          <w:szCs w:val="23"/>
          <w:lang w:eastAsia="ru-RU"/>
        </w:rPr>
        <w:t>Заключение эксперта или комиссии экспертов</w:t>
      </w:r>
    </w:p>
    <w:p w:rsidR="00B23C8A" w:rsidRPr="00B23C8A" w:rsidRDefault="00B23C8A" w:rsidP="00B23C8A">
      <w:pPr>
        <w:shd w:val="clear" w:color="auto" w:fill="FFFFFF"/>
        <w:spacing w:after="0" w:line="315" w:lineRule="atLeast"/>
        <w:textAlignment w:val="baseline"/>
        <w:rPr>
          <w:rFonts w:ascii="Arial" w:eastAsia="Times New Roman" w:hAnsi="Arial" w:cs="Arial"/>
          <w:color w:val="2D2D2D"/>
          <w:sz w:val="21"/>
          <w:szCs w:val="21"/>
          <w:lang w:eastAsia="ru-RU"/>
        </w:rPr>
      </w:pPr>
      <w:r w:rsidRPr="00B23C8A">
        <w:rPr>
          <w:rFonts w:ascii="Arial" w:eastAsia="Times New Roman" w:hAnsi="Arial" w:cs="Arial"/>
          <w:color w:val="2D2D2D"/>
          <w:sz w:val="21"/>
          <w:szCs w:val="21"/>
          <w:lang w:eastAsia="ru-RU"/>
        </w:rPr>
        <w:t>2.1. Заключение эксперта или комиссии экспертов рекомендуется в соответствии с этапами исследований формировать из следующих частей: вводной части, исследовательской части и выводов.</w:t>
      </w:r>
      <w:r w:rsidRPr="00B23C8A">
        <w:rPr>
          <w:rFonts w:ascii="Arial" w:eastAsia="Times New Roman" w:hAnsi="Arial" w:cs="Arial"/>
          <w:color w:val="2D2D2D"/>
          <w:sz w:val="21"/>
          <w:szCs w:val="21"/>
          <w:lang w:eastAsia="ru-RU"/>
        </w:rPr>
        <w:br/>
      </w:r>
    </w:p>
    <w:p w:rsidR="00B23C8A" w:rsidRPr="00B23C8A" w:rsidRDefault="00B23C8A" w:rsidP="00B23C8A">
      <w:pPr>
        <w:shd w:val="clear" w:color="auto" w:fill="FFFFFF"/>
        <w:spacing w:after="0" w:line="315" w:lineRule="atLeast"/>
        <w:textAlignment w:val="baseline"/>
        <w:rPr>
          <w:rFonts w:ascii="Arial" w:eastAsia="Times New Roman" w:hAnsi="Arial" w:cs="Arial"/>
          <w:color w:val="2D2D2D"/>
          <w:sz w:val="21"/>
          <w:szCs w:val="21"/>
          <w:lang w:eastAsia="ru-RU"/>
        </w:rPr>
      </w:pPr>
      <w:r w:rsidRPr="00B23C8A">
        <w:rPr>
          <w:rFonts w:ascii="Arial" w:eastAsia="Times New Roman" w:hAnsi="Arial" w:cs="Arial"/>
          <w:color w:val="2D2D2D"/>
          <w:sz w:val="21"/>
          <w:szCs w:val="21"/>
          <w:lang w:eastAsia="ru-RU"/>
        </w:rPr>
        <w:t>2.2 Сведения о поручении руководителем СЭУ производства судебной экспертизы эксперту (экспертам), разъяснении прав и обязанностей, предупреждении об уголовной ответственности за дачу заведомо ложного заключения по </w:t>
      </w:r>
      <w:hyperlink r:id="rId6" w:history="1">
        <w:r w:rsidRPr="00B23C8A">
          <w:rPr>
            <w:rFonts w:ascii="Arial" w:eastAsia="Times New Roman" w:hAnsi="Arial" w:cs="Arial"/>
            <w:color w:val="00466E"/>
            <w:sz w:val="21"/>
            <w:szCs w:val="21"/>
            <w:u w:val="single"/>
            <w:lang w:eastAsia="ru-RU"/>
          </w:rPr>
          <w:t>ст.307 Уголовного кодекса Российской Федерации</w:t>
        </w:r>
      </w:hyperlink>
      <w:r w:rsidRPr="00B23C8A">
        <w:rPr>
          <w:rFonts w:ascii="Arial" w:eastAsia="Times New Roman" w:hAnsi="Arial" w:cs="Arial"/>
          <w:color w:val="2D2D2D"/>
          <w:sz w:val="21"/>
          <w:szCs w:val="21"/>
          <w:lang w:eastAsia="ru-RU"/>
        </w:rPr>
        <w:t>(далее - </w:t>
      </w:r>
      <w:hyperlink r:id="rId7" w:history="1">
        <w:r w:rsidRPr="00B23C8A">
          <w:rPr>
            <w:rFonts w:ascii="Arial" w:eastAsia="Times New Roman" w:hAnsi="Arial" w:cs="Arial"/>
            <w:color w:val="00466E"/>
            <w:sz w:val="21"/>
            <w:szCs w:val="21"/>
            <w:u w:val="single"/>
            <w:lang w:eastAsia="ru-RU"/>
          </w:rPr>
          <w:t>УК</w:t>
        </w:r>
      </w:hyperlink>
      <w:r w:rsidRPr="00B23C8A">
        <w:rPr>
          <w:rFonts w:ascii="Arial" w:eastAsia="Times New Roman" w:hAnsi="Arial" w:cs="Arial"/>
          <w:color w:val="2D2D2D"/>
          <w:sz w:val="21"/>
          <w:szCs w:val="21"/>
          <w:lang w:eastAsia="ru-RU"/>
        </w:rPr>
        <w:t>) или об административной ответственности по </w:t>
      </w:r>
      <w:hyperlink r:id="rId8" w:history="1">
        <w:r w:rsidRPr="00B23C8A">
          <w:rPr>
            <w:rFonts w:ascii="Arial" w:eastAsia="Times New Roman" w:hAnsi="Arial" w:cs="Arial"/>
            <w:color w:val="00466E"/>
            <w:sz w:val="21"/>
            <w:szCs w:val="21"/>
            <w:u w:val="single"/>
            <w:lang w:eastAsia="ru-RU"/>
          </w:rPr>
          <w:t>ст.17.9 Кодекса Российской Федерации об административных правонарушениях</w:t>
        </w:r>
      </w:hyperlink>
      <w:r w:rsidRPr="00B23C8A">
        <w:rPr>
          <w:rFonts w:ascii="Arial" w:eastAsia="Times New Roman" w:hAnsi="Arial" w:cs="Arial"/>
          <w:color w:val="2D2D2D"/>
          <w:sz w:val="21"/>
          <w:szCs w:val="21"/>
          <w:lang w:eastAsia="ru-RU"/>
        </w:rPr>
        <w:t>, а в необходимых случаях за разглашение данных предварительного расследования по </w:t>
      </w:r>
      <w:hyperlink r:id="rId9" w:history="1">
        <w:r w:rsidRPr="00B23C8A">
          <w:rPr>
            <w:rFonts w:ascii="Arial" w:eastAsia="Times New Roman" w:hAnsi="Arial" w:cs="Arial"/>
            <w:color w:val="00466E"/>
            <w:sz w:val="21"/>
            <w:szCs w:val="21"/>
            <w:u w:val="single"/>
            <w:lang w:eastAsia="ru-RU"/>
          </w:rPr>
          <w:t>ст.310 Уголовного кодекса Российской Федерации</w:t>
        </w:r>
      </w:hyperlink>
      <w:r w:rsidRPr="00B23C8A">
        <w:rPr>
          <w:rFonts w:ascii="Arial" w:eastAsia="Times New Roman" w:hAnsi="Arial" w:cs="Arial"/>
          <w:color w:val="2D2D2D"/>
          <w:sz w:val="21"/>
          <w:szCs w:val="21"/>
          <w:lang w:eastAsia="ru-RU"/>
        </w:rPr>
        <w:t>рекомендуется указывать перед вводной частью заключения.</w:t>
      </w:r>
      <w:r w:rsidRPr="00B23C8A">
        <w:rPr>
          <w:rFonts w:ascii="Arial" w:eastAsia="Times New Roman" w:hAnsi="Arial" w:cs="Arial"/>
          <w:color w:val="2D2D2D"/>
          <w:sz w:val="21"/>
          <w:szCs w:val="21"/>
          <w:lang w:eastAsia="ru-RU"/>
        </w:rPr>
        <w:br/>
      </w:r>
    </w:p>
    <w:p w:rsidR="00B23C8A" w:rsidRPr="00B23C8A" w:rsidRDefault="00B23C8A" w:rsidP="00B23C8A">
      <w:pPr>
        <w:shd w:val="clear" w:color="auto" w:fill="FFFFFF"/>
        <w:spacing w:after="0" w:line="315" w:lineRule="atLeast"/>
        <w:textAlignment w:val="baseline"/>
        <w:rPr>
          <w:rFonts w:ascii="Arial" w:eastAsia="Times New Roman" w:hAnsi="Arial" w:cs="Arial"/>
          <w:color w:val="2D2D2D"/>
          <w:sz w:val="21"/>
          <w:szCs w:val="21"/>
          <w:lang w:eastAsia="ru-RU"/>
        </w:rPr>
      </w:pPr>
      <w:r w:rsidRPr="00B23C8A">
        <w:rPr>
          <w:rFonts w:ascii="Arial" w:eastAsia="Times New Roman" w:hAnsi="Arial" w:cs="Arial"/>
          <w:color w:val="2D2D2D"/>
          <w:sz w:val="21"/>
          <w:szCs w:val="21"/>
          <w:lang w:eastAsia="ru-RU"/>
        </w:rPr>
        <w:t>2.3 Во вводной части указываются:</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 наименование судебно-экспертного учреждения (учреждений);</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 номер заключения, вид судебной экспертизы, ее тип (первичная, дополнительная, повторная, комплексная, комиссионная); по какому (уголовному, гражданскому или иному) делу произведена;</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 основания производства судебной экспертизы (постановление или определение, когда и кем оно вынесено);</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 дата поступления материалов на судебную экспертизу в СЭУ и дата подписания заключения;</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 сведения об эксперте: фамилия, имя, отчество, образование, специальность (общая по образованию и экспертная), стаж работы по той экспертной специальности, по которой производится судебная экспертиза, ученая степень и ученое звание, занимаемая должность;</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lastRenderedPageBreak/>
        <w:br/>
        <w:t>- вопросы, поставленные перед экспертом или комиссией экспертов. При этом вопросы приводятся в формулировке, которая дана в постановлении (определении) о назначении судебной экспертизы. Если формулировка вопроса требует уточнения, но эксперту понятно его содержание, то после дословного ее приведения может быть указано, как эксперт понимает задание, руководствуясь специальными знаниями. При наличии нескольких вопросов эксперт может сгруппировать их в последовательности, обеспечивающей наиболее целесообразный порядок проведения исследований. Кроме того, вопрос, поставленный по инициативе эксперта (</w:t>
      </w:r>
      <w:hyperlink r:id="rId10" w:history="1">
        <w:r w:rsidRPr="00B23C8A">
          <w:rPr>
            <w:rFonts w:ascii="Arial" w:eastAsia="Times New Roman" w:hAnsi="Arial" w:cs="Arial"/>
            <w:color w:val="00466E"/>
            <w:sz w:val="21"/>
            <w:szCs w:val="21"/>
            <w:u w:val="single"/>
            <w:lang w:eastAsia="ru-RU"/>
          </w:rPr>
          <w:t>ст.ст. 204 УПК</w:t>
        </w:r>
      </w:hyperlink>
      <w:r w:rsidRPr="00B23C8A">
        <w:rPr>
          <w:rFonts w:ascii="Arial" w:eastAsia="Times New Roman" w:hAnsi="Arial" w:cs="Arial"/>
          <w:color w:val="2D2D2D"/>
          <w:sz w:val="21"/>
          <w:szCs w:val="21"/>
          <w:lang w:eastAsia="ru-RU"/>
        </w:rPr>
        <w:t>, </w:t>
      </w:r>
      <w:hyperlink r:id="rId11" w:history="1">
        <w:r w:rsidRPr="00B23C8A">
          <w:rPr>
            <w:rFonts w:ascii="Arial" w:eastAsia="Times New Roman" w:hAnsi="Arial" w:cs="Arial"/>
            <w:color w:val="00466E"/>
            <w:sz w:val="21"/>
            <w:szCs w:val="21"/>
            <w:u w:val="single"/>
            <w:lang w:eastAsia="ru-RU"/>
          </w:rPr>
          <w:t>77 ГПК</w:t>
        </w:r>
      </w:hyperlink>
      <w:r w:rsidRPr="00B23C8A">
        <w:rPr>
          <w:rFonts w:ascii="Arial" w:eastAsia="Times New Roman" w:hAnsi="Arial" w:cs="Arial"/>
          <w:color w:val="2D2D2D"/>
          <w:sz w:val="21"/>
          <w:szCs w:val="21"/>
          <w:lang w:eastAsia="ru-RU"/>
        </w:rPr>
        <w:t>, 86 АПК), приводится после вопросов, содержащихся в постановлении (определении);</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 объекты исследований и материалы дела, представленные эксперту для производства судебной экспертизы, способ их доставки, вид и состояние упаковки;</w:t>
      </w:r>
      <w:r w:rsidRPr="00B23C8A">
        <w:rPr>
          <w:rFonts w:ascii="Arial" w:eastAsia="Times New Roman" w:hAnsi="Arial" w:cs="Arial"/>
          <w:color w:val="2D2D2D"/>
          <w:sz w:val="21"/>
          <w:szCs w:val="21"/>
          <w:lang w:eastAsia="ru-RU"/>
        </w:rPr>
        <w:br/>
      </w:r>
    </w:p>
    <w:p w:rsidR="00B23C8A" w:rsidRPr="00B23C8A" w:rsidRDefault="00B23C8A" w:rsidP="00B23C8A">
      <w:pPr>
        <w:shd w:val="clear" w:color="auto" w:fill="FFFFFF"/>
        <w:spacing w:after="0" w:line="315" w:lineRule="atLeast"/>
        <w:textAlignment w:val="baseline"/>
        <w:rPr>
          <w:rFonts w:ascii="Arial" w:eastAsia="Times New Roman" w:hAnsi="Arial" w:cs="Arial"/>
          <w:color w:val="2D2D2D"/>
          <w:sz w:val="21"/>
          <w:szCs w:val="21"/>
          <w:lang w:eastAsia="ru-RU"/>
        </w:rPr>
      </w:pPr>
      <w:r w:rsidRPr="00B23C8A">
        <w:rPr>
          <w:rFonts w:ascii="Arial" w:eastAsia="Times New Roman" w:hAnsi="Arial" w:cs="Arial"/>
          <w:color w:val="2D2D2D"/>
          <w:sz w:val="21"/>
          <w:szCs w:val="21"/>
          <w:lang w:eastAsia="ru-RU"/>
        </w:rPr>
        <w:t>- сведения о заявленных экспертом ходатайствах, результаты их рассмотрения;</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 обстоятельства дела, имеющие значение для дачи заключения;</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 сведения об участниках процесса, присутствовавших при производстве судебной экспертизы (фамилия, инициалы, процессуальное положение);</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 справочные материалы и нормативные документы (с полным указанием их реквизитов), которыми эксперт руководствовался при разрешении поставленных вопросов.</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При производстве дополнительной или повторной судебной экспертизы во вводной части указываются сведения о первичной судебной экспертизе или предшествующих судебных экспертизах: фамилия, инициалы эксперта, наименование экспертного учреждения (или место работы эксперта), номер и дата заключения, выводы, а также основания и мотивы ее назначения, содержащиеся в постановлении (определении).</w:t>
      </w:r>
      <w:r w:rsidRPr="00B23C8A">
        <w:rPr>
          <w:rFonts w:ascii="Arial" w:eastAsia="Times New Roman" w:hAnsi="Arial" w:cs="Arial"/>
          <w:color w:val="2D2D2D"/>
          <w:sz w:val="21"/>
          <w:szCs w:val="21"/>
          <w:lang w:eastAsia="ru-RU"/>
        </w:rPr>
        <w:br/>
      </w:r>
    </w:p>
    <w:p w:rsidR="00B23C8A" w:rsidRPr="00B23C8A" w:rsidRDefault="00B23C8A" w:rsidP="00B23C8A">
      <w:pPr>
        <w:shd w:val="clear" w:color="auto" w:fill="FFFFFF"/>
        <w:spacing w:after="0" w:line="315" w:lineRule="atLeast"/>
        <w:textAlignment w:val="baseline"/>
        <w:rPr>
          <w:rFonts w:ascii="Arial" w:eastAsia="Times New Roman" w:hAnsi="Arial" w:cs="Arial"/>
          <w:color w:val="2D2D2D"/>
          <w:sz w:val="21"/>
          <w:szCs w:val="21"/>
          <w:lang w:eastAsia="ru-RU"/>
        </w:rPr>
      </w:pPr>
      <w:r w:rsidRPr="00B23C8A">
        <w:rPr>
          <w:rFonts w:ascii="Arial" w:eastAsia="Times New Roman" w:hAnsi="Arial" w:cs="Arial"/>
          <w:color w:val="2D2D2D"/>
          <w:sz w:val="21"/>
          <w:szCs w:val="21"/>
          <w:lang w:eastAsia="ru-RU"/>
        </w:rPr>
        <w:t>2.4 В исследовательской части заключения излагаются содержание и результаты исследований:</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результаты осмотра представленных на экспертизу объектов, действия, проводившиеся при этом с вещественными доказательствами (разборка, сборка и т.д.);</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результаты следственных действий (осмотров, экспериментов и др.), если они используются в качестве исходных данных при проведении исследований;</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процесс исследования (раздельно по каждому этапу) и его результаты. Указывается также, какие конкретно вещественные доказательства и документы в процессе производства судебной экспертизы были повреждены или использованы (уничтожены);</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 xml:space="preserve">примененные методы, методики исследования, специальные программные средства. В случае использования типовых экспертных методик и схем экспертного исследования, изложенных в методических изданиях, на них делается ссылка и указываются полные </w:t>
      </w:r>
      <w:r w:rsidRPr="00B23C8A">
        <w:rPr>
          <w:rFonts w:ascii="Arial" w:eastAsia="Times New Roman" w:hAnsi="Arial" w:cs="Arial"/>
          <w:color w:val="2D2D2D"/>
          <w:sz w:val="21"/>
          <w:szCs w:val="21"/>
          <w:lang w:eastAsia="ru-RU"/>
        </w:rPr>
        <w:lastRenderedPageBreak/>
        <w:t>сведения об их публикации; в случае применения автоматизированных программ или программных комплексов приводятся данные об учреждении их разработавшем;</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цель и условия выполнения экспертного эксперимента, получения экспериментальных образцов;</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ссылки на иллюстрации, приложения и необходимые пояснения к ним.</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Каждому вопросу, разрешаемому экспертом, должен соответствовать определенный раздел исследовательской части. При необходимости проведения совместного исследования по нескольким, тесно связанным между собой, вопросам содержание исследований излагается в одном разделе.</w:t>
      </w:r>
      <w:r w:rsidRPr="00B23C8A">
        <w:rPr>
          <w:rFonts w:ascii="Arial" w:eastAsia="Times New Roman" w:hAnsi="Arial" w:cs="Arial"/>
          <w:color w:val="2D2D2D"/>
          <w:sz w:val="21"/>
          <w:szCs w:val="21"/>
          <w:lang w:eastAsia="ru-RU"/>
        </w:rPr>
        <w:br/>
      </w:r>
    </w:p>
    <w:p w:rsidR="00B23C8A" w:rsidRPr="00B23C8A" w:rsidRDefault="00B23C8A" w:rsidP="00B23C8A">
      <w:pPr>
        <w:shd w:val="clear" w:color="auto" w:fill="FFFFFF"/>
        <w:spacing w:after="0" w:line="315" w:lineRule="atLeast"/>
        <w:textAlignment w:val="baseline"/>
        <w:rPr>
          <w:rFonts w:ascii="Arial" w:eastAsia="Times New Roman" w:hAnsi="Arial" w:cs="Arial"/>
          <w:color w:val="2D2D2D"/>
          <w:sz w:val="21"/>
          <w:szCs w:val="21"/>
          <w:lang w:eastAsia="ru-RU"/>
        </w:rPr>
      </w:pPr>
      <w:r w:rsidRPr="00B23C8A">
        <w:rPr>
          <w:rFonts w:ascii="Arial" w:eastAsia="Times New Roman" w:hAnsi="Arial" w:cs="Arial"/>
          <w:color w:val="2D2D2D"/>
          <w:sz w:val="21"/>
          <w:szCs w:val="21"/>
          <w:lang w:eastAsia="ru-RU"/>
        </w:rPr>
        <w:t>При производстве дополнительной судебной экспертизы эксперт вправе сослаться на исследование, проведенное в предшествующей экспертизе.</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При производстве повторной судебной экспертизы в исследовательской части заключения указываются причины расхождения выводов с выводами первичной экспертизы, если таковые имели место.</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При производстве комиссионной судебной экспертизы экспертами одной специальности каждый из них проводит исследования в полном объеме и они совместно анализируют полученные результаты.</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При производстве комплексной судебной экспертизы экспертами разных специальностей каждый из них проводит исследования в пределах своих специальных знаний. В исследовательской части заключения отдельно указывается какие исследования и в каком объеме провел каждый эксперт (эксперты) и подписывается им (ими).</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Общая оценка результатов исследований дается в конце исследовательской части заключения (синтезирующий раздел) с развернутой мотивировкой суждений, обосновывающих вывод по решаемому вопросу. Если на некоторые из поставленных вопросов не представилось возможным дать ответы, в исследовательской части эксперт указывает причины этого.</w:t>
      </w:r>
      <w:r w:rsidRPr="00B23C8A">
        <w:rPr>
          <w:rFonts w:ascii="Arial" w:eastAsia="Times New Roman" w:hAnsi="Arial" w:cs="Arial"/>
          <w:color w:val="2D2D2D"/>
          <w:sz w:val="21"/>
          <w:szCs w:val="21"/>
          <w:lang w:eastAsia="ru-RU"/>
        </w:rPr>
        <w:br/>
      </w:r>
    </w:p>
    <w:p w:rsidR="00B23C8A" w:rsidRPr="00B23C8A" w:rsidRDefault="00B23C8A" w:rsidP="00B23C8A">
      <w:pPr>
        <w:shd w:val="clear" w:color="auto" w:fill="FFFFFF"/>
        <w:spacing w:after="0" w:line="315" w:lineRule="atLeast"/>
        <w:textAlignment w:val="baseline"/>
        <w:rPr>
          <w:rFonts w:ascii="Arial" w:eastAsia="Times New Roman" w:hAnsi="Arial" w:cs="Arial"/>
          <w:color w:val="2D2D2D"/>
          <w:sz w:val="21"/>
          <w:szCs w:val="21"/>
          <w:lang w:eastAsia="ru-RU"/>
        </w:rPr>
      </w:pPr>
      <w:r w:rsidRPr="00B23C8A">
        <w:rPr>
          <w:rFonts w:ascii="Arial" w:eastAsia="Times New Roman" w:hAnsi="Arial" w:cs="Arial"/>
          <w:color w:val="2D2D2D"/>
          <w:sz w:val="21"/>
          <w:szCs w:val="21"/>
          <w:lang w:eastAsia="ru-RU"/>
        </w:rPr>
        <w:t>2.5 В разделе "Выводы" содержатся ответы на поставленные перед экспертом или комиссией экспертов вопросы. Последовательность их изложения определяется последовательностью вопросов.</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На каждый из поставленных вопросов дается ответ по существу либо указывается на невозможность его решения.</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Выводы об обстоятельствах, по которым эксперту не были поставлены вопросы, но которые были установлены им в процессе исследований, излагаются, как правило, в конце раздела.</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 xml:space="preserve">Если эксперт не может сформулировать вывод без подробного описания результатов </w:t>
      </w:r>
      <w:r w:rsidRPr="00B23C8A">
        <w:rPr>
          <w:rFonts w:ascii="Arial" w:eastAsia="Times New Roman" w:hAnsi="Arial" w:cs="Arial"/>
          <w:color w:val="2D2D2D"/>
          <w:sz w:val="21"/>
          <w:szCs w:val="21"/>
          <w:lang w:eastAsia="ru-RU"/>
        </w:rPr>
        <w:lastRenderedPageBreak/>
        <w:t>исследований, изложенных в исследовательской части и содержащих исчерпывающий ответ на поставленный вопрос, допускается ссылка на исследовательскую часть заключения.</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Выводы излагаются четким, ясным языком, не допускающим различных толкований, и должны быть понятными для лиц, не имеющих специальных знаний.</w:t>
      </w:r>
      <w:r w:rsidRPr="00B23C8A">
        <w:rPr>
          <w:rFonts w:ascii="Arial" w:eastAsia="Times New Roman" w:hAnsi="Arial" w:cs="Arial"/>
          <w:color w:val="2D2D2D"/>
          <w:sz w:val="21"/>
          <w:szCs w:val="21"/>
          <w:lang w:eastAsia="ru-RU"/>
        </w:rPr>
        <w:br/>
      </w:r>
    </w:p>
    <w:p w:rsidR="00B23C8A" w:rsidRPr="00B23C8A" w:rsidRDefault="00B23C8A" w:rsidP="00B23C8A">
      <w:pPr>
        <w:shd w:val="clear" w:color="auto" w:fill="FFFFFF"/>
        <w:spacing w:after="0" w:line="315" w:lineRule="atLeast"/>
        <w:textAlignment w:val="baseline"/>
        <w:rPr>
          <w:rFonts w:ascii="Arial" w:eastAsia="Times New Roman" w:hAnsi="Arial" w:cs="Arial"/>
          <w:color w:val="2D2D2D"/>
          <w:sz w:val="21"/>
          <w:szCs w:val="21"/>
          <w:lang w:eastAsia="ru-RU"/>
        </w:rPr>
      </w:pPr>
      <w:r w:rsidRPr="00B23C8A">
        <w:rPr>
          <w:rFonts w:ascii="Arial" w:eastAsia="Times New Roman" w:hAnsi="Arial" w:cs="Arial"/>
          <w:color w:val="2D2D2D"/>
          <w:sz w:val="21"/>
          <w:szCs w:val="21"/>
          <w:lang w:eastAsia="ru-RU"/>
        </w:rPr>
        <w:t>2.6 При производстве комиссионной судебной экспертизы эксперты, придя к общему мнению, составляют и подписывают совместное заключение или сообщение о невозможности дать заключение. В случае возникновения разногласий между экспертами каждый из них или эксперт, который не согласен с другими, дает отдельное заключение.</w:t>
      </w:r>
      <w:r w:rsidRPr="00B23C8A">
        <w:rPr>
          <w:rFonts w:ascii="Arial" w:eastAsia="Times New Roman" w:hAnsi="Arial" w:cs="Arial"/>
          <w:color w:val="2D2D2D"/>
          <w:sz w:val="21"/>
          <w:szCs w:val="21"/>
          <w:lang w:eastAsia="ru-RU"/>
        </w:rPr>
        <w:br/>
      </w:r>
    </w:p>
    <w:p w:rsidR="00B23C8A" w:rsidRPr="00B23C8A" w:rsidRDefault="00B23C8A" w:rsidP="00B23C8A">
      <w:pPr>
        <w:shd w:val="clear" w:color="auto" w:fill="FFFFFF"/>
        <w:spacing w:after="0" w:line="315" w:lineRule="atLeast"/>
        <w:textAlignment w:val="baseline"/>
        <w:rPr>
          <w:rFonts w:ascii="Arial" w:eastAsia="Times New Roman" w:hAnsi="Arial" w:cs="Arial"/>
          <w:color w:val="2D2D2D"/>
          <w:sz w:val="21"/>
          <w:szCs w:val="21"/>
          <w:lang w:eastAsia="ru-RU"/>
        </w:rPr>
      </w:pPr>
      <w:r w:rsidRPr="00B23C8A">
        <w:rPr>
          <w:rFonts w:ascii="Arial" w:eastAsia="Times New Roman" w:hAnsi="Arial" w:cs="Arial"/>
          <w:color w:val="2D2D2D"/>
          <w:sz w:val="21"/>
          <w:szCs w:val="21"/>
          <w:lang w:eastAsia="ru-RU"/>
        </w:rPr>
        <w:t>2.7 При производстве комплексной судебной экспертизы общий вывод (выводы) делают эксперты, компетентные в оценке полученных результатов и формулировании данного вывода (выводов). Если основанием общего вывода являются факты, установленные одним или несколькими экспертами, это рекомендуется указывать в заключении. В случае возникновения разногласий между экспертами заключение целесообразно оформлять в соответствии с настоящих Рекомендаций.</w:t>
      </w:r>
      <w:r w:rsidRPr="00B23C8A">
        <w:rPr>
          <w:rFonts w:ascii="Arial" w:eastAsia="Times New Roman" w:hAnsi="Arial" w:cs="Arial"/>
          <w:color w:val="2D2D2D"/>
          <w:sz w:val="21"/>
          <w:szCs w:val="21"/>
          <w:lang w:eastAsia="ru-RU"/>
        </w:rPr>
        <w:br/>
      </w:r>
    </w:p>
    <w:p w:rsidR="00B23C8A" w:rsidRPr="00B23C8A" w:rsidRDefault="00B23C8A" w:rsidP="00B23C8A">
      <w:pPr>
        <w:shd w:val="clear" w:color="auto" w:fill="FFFFFF"/>
        <w:spacing w:after="0" w:line="315" w:lineRule="atLeast"/>
        <w:textAlignment w:val="baseline"/>
        <w:rPr>
          <w:rFonts w:ascii="Arial" w:eastAsia="Times New Roman" w:hAnsi="Arial" w:cs="Arial"/>
          <w:color w:val="2D2D2D"/>
          <w:sz w:val="21"/>
          <w:szCs w:val="21"/>
          <w:lang w:eastAsia="ru-RU"/>
        </w:rPr>
      </w:pPr>
      <w:r w:rsidRPr="00B23C8A">
        <w:rPr>
          <w:rFonts w:ascii="Arial" w:eastAsia="Times New Roman" w:hAnsi="Arial" w:cs="Arial"/>
          <w:color w:val="2D2D2D"/>
          <w:sz w:val="21"/>
          <w:szCs w:val="21"/>
          <w:lang w:eastAsia="ru-RU"/>
        </w:rPr>
        <w:t>2.8 При производстве межведомственной комиссионной или межведомственной комплексной судебной экспертизы заключение составляется учреждением, организующим работу комиссии экспертов, на основе обобщения и оценки результатов исследований, самостоятельно проведенных экспертами, и подписывается в соответствии с , настоящих Рекомендаций.</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Заключение заверяется печатью того учреждения, которое организует работу комиссии.</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Материалы, иллюстрирующие заключение (приложения) оформляются и подписываются экспертом, проводившим исследования, и заверяются печатью того учреждения, где они были выполнены.</w:t>
      </w:r>
      <w:r w:rsidRPr="00B23C8A">
        <w:rPr>
          <w:rFonts w:ascii="Arial" w:eastAsia="Times New Roman" w:hAnsi="Arial" w:cs="Arial"/>
          <w:color w:val="2D2D2D"/>
          <w:sz w:val="21"/>
          <w:szCs w:val="21"/>
          <w:lang w:eastAsia="ru-RU"/>
        </w:rPr>
        <w:br/>
      </w:r>
    </w:p>
    <w:p w:rsidR="00B23C8A" w:rsidRPr="00B23C8A" w:rsidRDefault="00B23C8A" w:rsidP="00B23C8A">
      <w:pPr>
        <w:shd w:val="clear" w:color="auto" w:fill="FFFFFF"/>
        <w:spacing w:after="0" w:line="315" w:lineRule="atLeast"/>
        <w:textAlignment w:val="baseline"/>
        <w:rPr>
          <w:rFonts w:ascii="Arial" w:eastAsia="Times New Roman" w:hAnsi="Arial" w:cs="Arial"/>
          <w:color w:val="2D2D2D"/>
          <w:sz w:val="21"/>
          <w:szCs w:val="21"/>
          <w:lang w:eastAsia="ru-RU"/>
        </w:rPr>
      </w:pPr>
      <w:r w:rsidRPr="00B23C8A">
        <w:rPr>
          <w:rFonts w:ascii="Arial" w:eastAsia="Times New Roman" w:hAnsi="Arial" w:cs="Arial"/>
          <w:color w:val="2D2D2D"/>
          <w:sz w:val="21"/>
          <w:szCs w:val="21"/>
          <w:lang w:eastAsia="ru-RU"/>
        </w:rPr>
        <w:t>2.9 Если эксперт в процессе исследований выявит обстоятельства, способствовавшие совершению преступления, он может отразить их в заключении или отдельным уведомлением.</w:t>
      </w:r>
      <w:r w:rsidRPr="00B23C8A">
        <w:rPr>
          <w:rFonts w:ascii="Arial" w:eastAsia="Times New Roman" w:hAnsi="Arial" w:cs="Arial"/>
          <w:color w:val="2D2D2D"/>
          <w:sz w:val="21"/>
          <w:szCs w:val="21"/>
          <w:lang w:eastAsia="ru-RU"/>
        </w:rPr>
        <w:br/>
      </w:r>
    </w:p>
    <w:p w:rsidR="00B23C8A" w:rsidRPr="00B23C8A" w:rsidRDefault="00B23C8A" w:rsidP="00B23C8A">
      <w:pPr>
        <w:shd w:val="clear" w:color="auto" w:fill="FFFFFF"/>
        <w:spacing w:after="0" w:line="315" w:lineRule="atLeast"/>
        <w:textAlignment w:val="baseline"/>
        <w:rPr>
          <w:rFonts w:ascii="Arial" w:eastAsia="Times New Roman" w:hAnsi="Arial" w:cs="Arial"/>
          <w:color w:val="2D2D2D"/>
          <w:sz w:val="21"/>
          <w:szCs w:val="21"/>
          <w:lang w:eastAsia="ru-RU"/>
        </w:rPr>
      </w:pPr>
      <w:r w:rsidRPr="00B23C8A">
        <w:rPr>
          <w:rFonts w:ascii="Arial" w:eastAsia="Times New Roman" w:hAnsi="Arial" w:cs="Arial"/>
          <w:color w:val="2D2D2D"/>
          <w:sz w:val="21"/>
          <w:szCs w:val="21"/>
          <w:lang w:eastAsia="ru-RU"/>
        </w:rPr>
        <w:t>2.10 Материалы, иллюстрирующие заключение эксперта или комиссии экспертов (фотоснимки, таблицы, схемы, чертежи, графики и т.п.), подписываются экспертом (экспертами), проводившим (проводившими) исследования, заверяются печатью СЭУ, прилагаются к заключению и служат его составной частью. Документы, фиксирующие ход, условия и результаты исследований, рекомендуется хранить в СЭУ на бумажных носителях в виде наблюдательного производства. По требованию органа или лица, назначившего судебную экспертизу, указанные документы предоставляются для приобщения к делу.</w:t>
      </w:r>
      <w:r w:rsidRPr="00B23C8A">
        <w:rPr>
          <w:rFonts w:ascii="Arial" w:eastAsia="Times New Roman" w:hAnsi="Arial" w:cs="Arial"/>
          <w:color w:val="2D2D2D"/>
          <w:sz w:val="21"/>
          <w:szCs w:val="21"/>
          <w:lang w:eastAsia="ru-RU"/>
        </w:rPr>
        <w:br/>
      </w:r>
    </w:p>
    <w:p w:rsidR="00B23C8A" w:rsidRPr="00B23C8A" w:rsidRDefault="00B23C8A" w:rsidP="00B23C8A">
      <w:pPr>
        <w:shd w:val="clear" w:color="auto" w:fill="FFFFFF"/>
        <w:spacing w:after="0" w:line="315" w:lineRule="atLeast"/>
        <w:textAlignment w:val="baseline"/>
        <w:rPr>
          <w:rFonts w:ascii="Arial" w:eastAsia="Times New Roman" w:hAnsi="Arial" w:cs="Arial"/>
          <w:color w:val="2D2D2D"/>
          <w:sz w:val="21"/>
          <w:szCs w:val="21"/>
          <w:lang w:eastAsia="ru-RU"/>
        </w:rPr>
      </w:pPr>
      <w:r w:rsidRPr="00B23C8A">
        <w:rPr>
          <w:rFonts w:ascii="Arial" w:eastAsia="Times New Roman" w:hAnsi="Arial" w:cs="Arial"/>
          <w:color w:val="2D2D2D"/>
          <w:sz w:val="21"/>
          <w:szCs w:val="21"/>
          <w:lang w:eastAsia="ru-RU"/>
        </w:rPr>
        <w:t>2.11 Заключение и материалы, иллюстрирующие его (приложения), составляются в двух экземплярах, первый из которых с сопроводительным письмом, подписанным руководителем СЭУ, направляется в орган или лицу, назначившему экспертизу, а второй остается в наблюдательном производстве экспертного учреждения.</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lastRenderedPageBreak/>
        <w:t>Заключение комиссионной или комплексной судебной экспертизы и приложения к нему изготавливаются в количестве экземпляров, необходимом для направления в орган или лицу, назначившему экспертизу, и каждому экспертному учреждению (подразделению), работник которого принимал участие в производстве экспертизы.</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В случае расхождения результатов повторной и предыдущей судебной экспертизы (экспертиз) копии заключения повторной судебной экспертизы с приложениями рассылаются в судебно-экспертное учреждение (учреждения) Минюста России, проводившее предшествующую судебную экспертизу (экспертизы), и в Российский федеральный центр судебной экспертизы.</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По завершении повторной судебной экспертизы составляется учетная карточка установленного образца, направляемая в Министерство юстиции Российской Федерации и Российский федеральный центр судебной экспертизы.</w:t>
      </w:r>
      <w:r w:rsidRPr="00B23C8A">
        <w:rPr>
          <w:rFonts w:ascii="Arial" w:eastAsia="Times New Roman" w:hAnsi="Arial" w:cs="Arial"/>
          <w:color w:val="2D2D2D"/>
          <w:sz w:val="21"/>
          <w:szCs w:val="21"/>
          <w:lang w:eastAsia="ru-RU"/>
        </w:rPr>
        <w:br/>
      </w:r>
    </w:p>
    <w:p w:rsidR="00B23C8A" w:rsidRPr="00B23C8A" w:rsidRDefault="00B23C8A" w:rsidP="00B23C8A">
      <w:pPr>
        <w:shd w:val="clear" w:color="auto" w:fill="FFFFFF"/>
        <w:spacing w:after="0" w:line="315" w:lineRule="atLeast"/>
        <w:textAlignment w:val="baseline"/>
        <w:rPr>
          <w:rFonts w:ascii="Arial" w:eastAsia="Times New Roman" w:hAnsi="Arial" w:cs="Arial"/>
          <w:color w:val="2D2D2D"/>
          <w:sz w:val="21"/>
          <w:szCs w:val="21"/>
          <w:lang w:eastAsia="ru-RU"/>
        </w:rPr>
      </w:pPr>
      <w:r w:rsidRPr="00B23C8A">
        <w:rPr>
          <w:rFonts w:ascii="Arial" w:eastAsia="Times New Roman" w:hAnsi="Arial" w:cs="Arial"/>
          <w:color w:val="2D2D2D"/>
          <w:sz w:val="21"/>
          <w:szCs w:val="21"/>
          <w:lang w:eastAsia="ru-RU"/>
        </w:rPr>
        <w:t>2.12 При производстве экспертизы в суде заключение оформляется в соответствии с правилами, изложенными в настоящем разделе.</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Если заключение дается в ходе судебного следствия или судебного разбирательства, оно составляется и подписывается экспертом в двух экземплярах, первый после оглашения заключения представляется суду для приобщения к делу, а второй вместе с копией определения суда о назначении экспертизы передается в СЭУ и хранится в наблюдательном производстве.</w:t>
      </w:r>
      <w:r w:rsidRPr="00B23C8A">
        <w:rPr>
          <w:rFonts w:ascii="Arial" w:eastAsia="Times New Roman" w:hAnsi="Arial" w:cs="Arial"/>
          <w:color w:val="2D2D2D"/>
          <w:sz w:val="21"/>
          <w:szCs w:val="21"/>
          <w:lang w:eastAsia="ru-RU"/>
        </w:rPr>
        <w:br/>
      </w:r>
    </w:p>
    <w:p w:rsidR="00B23C8A" w:rsidRPr="00B23C8A" w:rsidRDefault="00B23C8A" w:rsidP="00B23C8A">
      <w:pPr>
        <w:shd w:val="clear" w:color="auto" w:fill="FFFFFF"/>
        <w:spacing w:after="0" w:line="315" w:lineRule="atLeast"/>
        <w:textAlignment w:val="baseline"/>
        <w:rPr>
          <w:rFonts w:ascii="Arial" w:eastAsia="Times New Roman" w:hAnsi="Arial" w:cs="Arial"/>
          <w:color w:val="2D2D2D"/>
          <w:sz w:val="21"/>
          <w:szCs w:val="21"/>
          <w:lang w:eastAsia="ru-RU"/>
        </w:rPr>
      </w:pPr>
      <w:r w:rsidRPr="00B23C8A">
        <w:rPr>
          <w:rFonts w:ascii="Arial" w:eastAsia="Times New Roman" w:hAnsi="Arial" w:cs="Arial"/>
          <w:color w:val="2D2D2D"/>
          <w:sz w:val="21"/>
          <w:szCs w:val="21"/>
          <w:lang w:eastAsia="ru-RU"/>
        </w:rPr>
        <w:t>2.13 Если по одним вопросам эксперт дает заключение, а по другим имеются основания для сообщения о невозможности дать заключение, составляется единый документ - заключение эксперта.</w:t>
      </w:r>
      <w:r w:rsidRPr="00B23C8A">
        <w:rPr>
          <w:rFonts w:ascii="Arial" w:eastAsia="Times New Roman" w:hAnsi="Arial" w:cs="Arial"/>
          <w:color w:val="2D2D2D"/>
          <w:sz w:val="21"/>
          <w:szCs w:val="21"/>
          <w:lang w:eastAsia="ru-RU"/>
        </w:rPr>
        <w:br/>
      </w:r>
    </w:p>
    <w:p w:rsidR="00B23C8A" w:rsidRPr="00B23C8A" w:rsidRDefault="00B23C8A" w:rsidP="00B23C8A">
      <w:pPr>
        <w:shd w:val="clear" w:color="auto" w:fill="FFFFFF"/>
        <w:spacing w:after="0" w:line="315" w:lineRule="atLeast"/>
        <w:textAlignment w:val="baseline"/>
        <w:rPr>
          <w:rFonts w:ascii="Arial" w:eastAsia="Times New Roman" w:hAnsi="Arial" w:cs="Arial"/>
          <w:color w:val="2D2D2D"/>
          <w:sz w:val="21"/>
          <w:szCs w:val="21"/>
          <w:lang w:eastAsia="ru-RU"/>
        </w:rPr>
      </w:pPr>
      <w:r w:rsidRPr="00B23C8A">
        <w:rPr>
          <w:rFonts w:ascii="Arial" w:eastAsia="Times New Roman" w:hAnsi="Arial" w:cs="Arial"/>
          <w:color w:val="2D2D2D"/>
          <w:sz w:val="21"/>
          <w:szCs w:val="21"/>
          <w:lang w:eastAsia="ru-RU"/>
        </w:rPr>
        <w:t>2.14 Сообщение о невозможности дать заключение рекомендуется формировать из следующих частей: вводной части, мотивировочной части и заключительной части.</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Во вводной части излагаются сведения, указанные в настоящих Рекомендаций; в мотивировочной - обосновываются причины невозможности дать заключение; в заключительной части формулируется вывод о невозможности дать ответ по каждому вопросу, поставленному перед экспертом, со ссылкой на причины, изложенные в мотивировочной части.</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Сообщение о невозможности дать заключение составляется в двух экземплярах, подписывается экспертом и удостоверяется печатью СЭУ. Первый экземпляр сообщения вместе с сопроводительным письмом, подписанным руководителем СЭУ, направляется в орган или лицу, назначившему экспертизу, а второй остается в наблюдательном производстве. Если такое сообщение делается в стадии судебного следствия или судебного разбирательства, оно составляется и подписывается экспертом в двух экземплярах, первый представляется суду, а второй вместе с копией определения суда о назначении экспертизы передается в СЭУ и хранится в наблюдательном производстве.</w:t>
      </w:r>
      <w:r w:rsidRPr="00B23C8A">
        <w:rPr>
          <w:rFonts w:ascii="Arial" w:eastAsia="Times New Roman" w:hAnsi="Arial" w:cs="Arial"/>
          <w:color w:val="2D2D2D"/>
          <w:sz w:val="21"/>
          <w:szCs w:val="21"/>
          <w:lang w:eastAsia="ru-RU"/>
        </w:rPr>
        <w:br/>
      </w:r>
    </w:p>
    <w:p w:rsidR="00B23C8A" w:rsidRPr="00B23C8A" w:rsidRDefault="00B23C8A" w:rsidP="00B23C8A">
      <w:pPr>
        <w:shd w:val="clear" w:color="auto" w:fill="FFFFFF"/>
        <w:spacing w:after="0" w:line="315" w:lineRule="atLeast"/>
        <w:textAlignment w:val="baseline"/>
        <w:rPr>
          <w:rFonts w:ascii="Arial" w:eastAsia="Times New Roman" w:hAnsi="Arial" w:cs="Arial"/>
          <w:color w:val="2D2D2D"/>
          <w:sz w:val="21"/>
          <w:szCs w:val="21"/>
          <w:lang w:eastAsia="ru-RU"/>
        </w:rPr>
      </w:pPr>
      <w:r w:rsidRPr="00B23C8A">
        <w:rPr>
          <w:rFonts w:ascii="Arial" w:eastAsia="Times New Roman" w:hAnsi="Arial" w:cs="Arial"/>
          <w:color w:val="2D2D2D"/>
          <w:sz w:val="21"/>
          <w:szCs w:val="21"/>
          <w:lang w:eastAsia="ru-RU"/>
        </w:rPr>
        <w:lastRenderedPageBreak/>
        <w:t>2.15 По окончании производства судебной экспертизы эксперту рекомендуется лично подготовить для отправки вещественные доказательства (должным образом упаковать их, опечатать, сделать пояснительную надпись).</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Малогабаритные предметы, материалы дела и документы (включая образцы), бывшие объектами экспертных исследований, в упакованном виде (с соответствующими маркировочными обозначениями) возвращаются в орган или лицу, назначившему экспертизу, вместе с заключением или сообщением о невозможности дать заключение и сопроводительным письмом.</w:t>
      </w:r>
      <w:r w:rsidRPr="00B23C8A">
        <w:rPr>
          <w:rFonts w:ascii="Arial" w:eastAsia="Times New Roman" w:hAnsi="Arial" w:cs="Arial"/>
          <w:color w:val="2D2D2D"/>
          <w:sz w:val="21"/>
          <w:szCs w:val="21"/>
          <w:lang w:eastAsia="ru-RU"/>
        </w:rPr>
        <w:br/>
      </w:r>
      <w:r w:rsidRPr="00B23C8A">
        <w:rPr>
          <w:rFonts w:ascii="Arial" w:eastAsia="Times New Roman" w:hAnsi="Arial" w:cs="Arial"/>
          <w:color w:val="2D2D2D"/>
          <w:sz w:val="21"/>
          <w:szCs w:val="21"/>
          <w:lang w:eastAsia="ru-RU"/>
        </w:rPr>
        <w:br/>
        <w:t>Крупногабаритные предметы и иные объекты, не подлежащие пересылке почтой (взрывчатые и легковоспламеняющиеся вещества, драгоценные металлы, огнестрельное оружие, патроны, боеприпасы, сильнодействующие, ядовитые вещества и т.п.), должны быть получены в СЭУ лицом, назначившим экспертизу, или нарочным по доверенности и предъявлении документа, удостоверяющего его личность.</w:t>
      </w:r>
      <w:r w:rsidRPr="00B23C8A">
        <w:rPr>
          <w:rFonts w:ascii="Arial" w:eastAsia="Times New Roman" w:hAnsi="Arial" w:cs="Arial"/>
          <w:color w:val="2D2D2D"/>
          <w:sz w:val="21"/>
          <w:szCs w:val="21"/>
          <w:lang w:eastAsia="ru-RU"/>
        </w:rPr>
        <w:br/>
      </w:r>
    </w:p>
    <w:p w:rsidR="00B23C8A" w:rsidRPr="00B23C8A" w:rsidRDefault="00B23C8A" w:rsidP="00B23C8A">
      <w:pPr>
        <w:shd w:val="clear" w:color="auto" w:fill="FFFFFF"/>
        <w:spacing w:after="0" w:line="315" w:lineRule="atLeast"/>
        <w:textAlignment w:val="baseline"/>
        <w:rPr>
          <w:rFonts w:ascii="Arial" w:eastAsia="Times New Roman" w:hAnsi="Arial" w:cs="Arial"/>
          <w:color w:val="2D2D2D"/>
          <w:sz w:val="21"/>
          <w:szCs w:val="21"/>
          <w:lang w:eastAsia="ru-RU"/>
        </w:rPr>
      </w:pPr>
      <w:r w:rsidRPr="00B23C8A">
        <w:rPr>
          <w:rFonts w:ascii="Arial" w:eastAsia="Times New Roman" w:hAnsi="Arial" w:cs="Arial"/>
          <w:color w:val="2D2D2D"/>
          <w:sz w:val="21"/>
          <w:szCs w:val="21"/>
          <w:lang w:eastAsia="ru-RU"/>
        </w:rPr>
        <w:t>2.16 По окончании производства судебной экспертизы эксперту рекомендуется лично формировать наблюдательное производство, которое включает в себя: сопроводительное письмо к материалам, направленным на экспертизу; постановление (определение) о назначении экспертизы; копии: сопроводительного письма СЭУ о направлении заключения и иных материалов в орган или лицу, который ее назначил; заключения; материалы, иллюстрирующие заключение; ходатайства; учетные карточки (по повторным экспертизам); другие материалы, связанные с производством данной экспертизы. Наблюдательное производство, подшитое в отдельную обложку, передается в архив СЭУ.</w:t>
      </w:r>
    </w:p>
    <w:p w:rsidR="00C67B19" w:rsidRDefault="00C67B19"/>
    <w:sectPr w:rsidR="00C67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4E"/>
    <w:rsid w:val="0036584E"/>
    <w:rsid w:val="00B23C8A"/>
    <w:rsid w:val="00C67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A9FA6-F55F-4EB2-82F4-AFA337EB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23C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23C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23C8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C8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23C8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23C8A"/>
    <w:rPr>
      <w:rFonts w:ascii="Times New Roman" w:eastAsia="Times New Roman" w:hAnsi="Times New Roman" w:cs="Times New Roman"/>
      <w:b/>
      <w:bCs/>
      <w:sz w:val="24"/>
      <w:szCs w:val="24"/>
      <w:lang w:eastAsia="ru-RU"/>
    </w:rPr>
  </w:style>
  <w:style w:type="paragraph" w:customStyle="1" w:styleId="headertext">
    <w:name w:val="headertext"/>
    <w:basedOn w:val="a"/>
    <w:rsid w:val="00B23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3C8A"/>
  </w:style>
  <w:style w:type="character" w:styleId="a3">
    <w:name w:val="Hyperlink"/>
    <w:basedOn w:val="a0"/>
    <w:uiPriority w:val="99"/>
    <w:semiHidden/>
    <w:unhideWhenUsed/>
    <w:rsid w:val="00B23C8A"/>
    <w:rPr>
      <w:color w:val="0000FF"/>
      <w:u w:val="single"/>
    </w:rPr>
  </w:style>
  <w:style w:type="paragraph" w:customStyle="1" w:styleId="formattext">
    <w:name w:val="formattext"/>
    <w:basedOn w:val="a"/>
    <w:rsid w:val="00B23C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292480">
      <w:bodyDiv w:val="1"/>
      <w:marLeft w:val="0"/>
      <w:marRight w:val="0"/>
      <w:marTop w:val="0"/>
      <w:marBottom w:val="0"/>
      <w:divBdr>
        <w:top w:val="none" w:sz="0" w:space="0" w:color="auto"/>
        <w:left w:val="none" w:sz="0" w:space="0" w:color="auto"/>
        <w:bottom w:val="none" w:sz="0" w:space="0" w:color="auto"/>
        <w:right w:val="none" w:sz="0" w:space="0" w:color="auto"/>
      </w:divBdr>
      <w:divsChild>
        <w:div w:id="1106774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1747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7477" TargetMode="External"/><Relationship Id="rId11" Type="http://schemas.openxmlformats.org/officeDocument/2006/relationships/hyperlink" Target="http://docs.cntd.ru/document/901832805" TargetMode="External"/><Relationship Id="rId5" Type="http://schemas.openxmlformats.org/officeDocument/2006/relationships/hyperlink" Target="http://docs.cntd.ru/document/902025032" TargetMode="External"/><Relationship Id="rId10" Type="http://schemas.openxmlformats.org/officeDocument/2006/relationships/hyperlink" Target="http://docs.cntd.ru/document/901802257" TargetMode="External"/><Relationship Id="rId4" Type="http://schemas.openxmlformats.org/officeDocument/2006/relationships/hyperlink" Target="http://docs.cntd.ru/document/902025032" TargetMode="External"/><Relationship Id="rId9" Type="http://schemas.openxmlformats.org/officeDocument/2006/relationships/hyperlink" Target="http://docs.cntd.ru/document/90174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2658</Words>
  <Characters>15152</Characters>
  <Application>Microsoft Office Word</Application>
  <DocSecurity>0</DocSecurity>
  <Lines>126</Lines>
  <Paragraphs>35</Paragraphs>
  <ScaleCrop>false</ScaleCrop>
  <Company/>
  <LinksUpToDate>false</LinksUpToDate>
  <CharactersWithSpaces>17775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3</cp:revision>
  <dcterms:created xsi:type="dcterms:W3CDTF">2014-12-19T13:45:00Z</dcterms:created>
  <dcterms:modified xsi:type="dcterms:W3CDTF">2014-12-19T13:46:00Z</dcterms:modified>
</cp:coreProperties>
</file>